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36" w:rsidRPr="00423136" w:rsidRDefault="00423136" w:rsidP="00423136">
      <w:pPr>
        <w:pStyle w:val="2"/>
        <w:shd w:val="clear" w:color="auto" w:fill="FFFFFF"/>
        <w:spacing w:line="374" w:lineRule="atLeast"/>
        <w:jc w:val="both"/>
        <w:rPr>
          <w:rFonts w:ascii="Helvetica" w:hAnsi="Helvetica" w:cs="Helvetica"/>
          <w:b w:val="0"/>
          <w:bCs w:val="0"/>
          <w:sz w:val="29"/>
          <w:szCs w:val="29"/>
        </w:rPr>
      </w:pPr>
      <w:bookmarkStart w:id="0" w:name="_GoBack"/>
      <w:bookmarkEnd w:id="0"/>
      <w:r w:rsidRPr="00423136">
        <w:rPr>
          <w:rFonts w:ascii="Helvetica" w:hAnsi="Helvetica" w:cs="Helvetica"/>
          <w:b w:val="0"/>
          <w:bCs w:val="0"/>
          <w:sz w:val="29"/>
          <w:szCs w:val="29"/>
        </w:rPr>
        <w:t xml:space="preserve">         Памятка для родителей по вопросу развития и воспитания ребенка</w:t>
      </w:r>
    </w:p>
    <w:p w:rsidR="00423136" w:rsidRPr="00423136" w:rsidRDefault="00423136" w:rsidP="00423136">
      <w:pPr>
        <w:pStyle w:val="2"/>
        <w:shd w:val="clear" w:color="auto" w:fill="FFFFFF"/>
        <w:spacing w:line="374" w:lineRule="atLeast"/>
        <w:jc w:val="both"/>
        <w:rPr>
          <w:rFonts w:ascii="Helvetica" w:hAnsi="Helvetica" w:cs="Helvetica"/>
          <w:b w:val="0"/>
          <w:bCs w:val="0"/>
          <w:sz w:val="29"/>
          <w:szCs w:val="29"/>
        </w:rPr>
      </w:pPr>
      <w:r w:rsidRPr="00423136">
        <w:rPr>
          <w:rFonts w:ascii="Helvetica" w:hAnsi="Helvetica" w:cs="Helvetica"/>
          <w:b w:val="0"/>
          <w:bCs w:val="0"/>
          <w:sz w:val="29"/>
          <w:szCs w:val="29"/>
        </w:rPr>
        <w:t>и недопущению приобщения детей к наркотикам, алкоголю, табакокурению.</w:t>
      </w:r>
    </w:p>
    <w:p w:rsidR="00423136" w:rsidRPr="00423136" w:rsidRDefault="00423136" w:rsidP="00423136">
      <w:pPr>
        <w:shd w:val="clear" w:color="auto" w:fill="FFFFFF"/>
        <w:spacing w:line="306" w:lineRule="atLeast"/>
        <w:rPr>
          <w:rFonts w:ascii="Verdana" w:hAnsi="Verdana"/>
          <w:sz w:val="18"/>
          <w:szCs w:val="18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1069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Подростковый возраст: задачи и риски развития и воспитания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        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 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</w:t>
      </w:r>
      <w:proofErr w:type="gramStart"/>
      <w:r w:rsidRPr="00423136">
        <w:rPr>
          <w:rFonts w:ascii="Georgia" w:hAnsi="Georgia"/>
          <w:sz w:val="21"/>
          <w:szCs w:val="21"/>
        </w:rPr>
        <w:t>время</w:t>
      </w:r>
      <w:proofErr w:type="gramEnd"/>
      <w:r w:rsidRPr="00423136">
        <w:rPr>
          <w:rFonts w:ascii="Georgia" w:hAnsi="Georgia"/>
          <w:sz w:val="21"/>
          <w:szCs w:val="21"/>
        </w:rPr>
        <w:t xml:space="preserve"> снимая физиологические ощущения.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    Подростковый возраст – наиболее опасный возраст для начала экспериментирования с любыми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психоактивными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 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 наркотиках и риске злоупотребления ими формируется все более и более определенное отношение к наркотику:</w:t>
      </w:r>
    </w:p>
    <w:p w:rsidR="00423136" w:rsidRPr="00423136" w:rsidRDefault="00423136" w:rsidP="00423136">
      <w:pPr>
        <w:numPr>
          <w:ilvl w:val="0"/>
          <w:numId w:val="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423136" w:rsidRPr="00423136" w:rsidRDefault="00423136" w:rsidP="00423136">
      <w:pPr>
        <w:numPr>
          <w:ilvl w:val="0"/>
          <w:numId w:val="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употребляя наркотики, считают себя жертвами, не стремятся их 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 такие, кто идет на сознательное саморазрушение, </w:t>
      </w:r>
      <w:proofErr w:type="gramStart"/>
      <w:r w:rsidRPr="00423136">
        <w:rPr>
          <w:rFonts w:ascii="Georgia" w:hAnsi="Georgia"/>
          <w:sz w:val="21"/>
          <w:szCs w:val="21"/>
        </w:rPr>
        <w:t>пытаясь</w:t>
      </w:r>
      <w:proofErr w:type="gramEnd"/>
      <w:r w:rsidRPr="00423136">
        <w:rPr>
          <w:rFonts w:ascii="Georgia" w:hAnsi="Georgia"/>
          <w:sz w:val="21"/>
          <w:szCs w:val="21"/>
        </w:rPr>
        <w:t xml:space="preserve"> таким образом что-то «доказать миру».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   Подростки, не определившие свое отношение к наркотикам,</w:t>
      </w:r>
      <w:r w:rsidR="00B70BA9" w:rsidRPr="00B70BA9">
        <w:rPr>
          <w:rFonts w:ascii="Georgia" w:hAnsi="Georgia"/>
          <w:sz w:val="21"/>
          <w:szCs w:val="21"/>
        </w:rPr>
        <w:t xml:space="preserve"> </w:t>
      </w:r>
      <w:r w:rsidRPr="00423136">
        <w:rPr>
          <w:rFonts w:ascii="Georgia" w:hAnsi="Georgia"/>
          <w:sz w:val="21"/>
          <w:szCs w:val="21"/>
        </w:rPr>
        <w:t>могут являться потенциальными жертвами приобщения к их употреблению.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Абсолютное большинство несовершеннолетних </w:t>
      </w:r>
      <w:proofErr w:type="gramStart"/>
      <w:r w:rsidRPr="00423136">
        <w:rPr>
          <w:rFonts w:ascii="Georgia" w:hAnsi="Georgia"/>
          <w:sz w:val="21"/>
          <w:szCs w:val="21"/>
        </w:rPr>
        <w:t>начинает употребление алкоголя и наркотиков испытывая</w:t>
      </w:r>
      <w:proofErr w:type="gramEnd"/>
      <w:r w:rsidRPr="00423136">
        <w:rPr>
          <w:rFonts w:ascii="Georgia" w:hAnsi="Georgia"/>
          <w:sz w:val="21"/>
          <w:szCs w:val="21"/>
        </w:rPr>
        <w:t xml:space="preserve">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  <w:u w:val="single"/>
        </w:rPr>
        <w:t xml:space="preserve">Высокая опасность ранней наркотизации, алкоголизации, </w:t>
      </w:r>
      <w:proofErr w:type="spellStart"/>
      <w:r w:rsidRPr="00423136">
        <w:rPr>
          <w:rStyle w:val="a4"/>
          <w:rFonts w:ascii="Georgia" w:hAnsi="Georgia"/>
          <w:sz w:val="21"/>
          <w:szCs w:val="21"/>
          <w:u w:val="single"/>
        </w:rPr>
        <w:t>табакокурения</w:t>
      </w:r>
      <w:proofErr w:type="spellEnd"/>
      <w:r w:rsidRPr="00423136">
        <w:rPr>
          <w:rStyle w:val="a4"/>
          <w:rFonts w:ascii="Georgia" w:hAnsi="Georgia"/>
          <w:sz w:val="21"/>
          <w:szCs w:val="21"/>
          <w:u w:val="single"/>
        </w:rPr>
        <w:t xml:space="preserve"> обусловлена следующим: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 xml:space="preserve">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423136">
        <w:rPr>
          <w:rFonts w:ascii="Georgia" w:hAnsi="Georgia"/>
          <w:sz w:val="21"/>
          <w:szCs w:val="21"/>
        </w:rPr>
        <w:t>наркогенных</w:t>
      </w:r>
      <w:proofErr w:type="spellEnd"/>
      <w:r w:rsidRPr="00423136">
        <w:rPr>
          <w:rFonts w:ascii="Georgia" w:hAnsi="Georgia"/>
          <w:sz w:val="21"/>
          <w:szCs w:val="21"/>
        </w:rPr>
        <w:t>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ранняя наркотизация в значительной степени замедляет темпы физического созревания организма. К примеру, установлено,</w:t>
      </w:r>
      <w:r w:rsidR="00B70BA9" w:rsidRPr="00B70BA9">
        <w:rPr>
          <w:rFonts w:ascii="Georgia" w:hAnsi="Georgia"/>
          <w:sz w:val="21"/>
          <w:szCs w:val="21"/>
        </w:rPr>
        <w:t xml:space="preserve"> </w:t>
      </w:r>
      <w:r w:rsidRPr="00423136">
        <w:rPr>
          <w:rFonts w:ascii="Georgia" w:hAnsi="Georgia"/>
          <w:sz w:val="21"/>
          <w:szCs w:val="21"/>
        </w:rPr>
        <w:t xml:space="preserve"> что курящие школьники отстают в росте от своих сверстников в два раза;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веществам.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отношение детей к употреблению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психоактивных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 у взрослеющего человека тем более. Постарайтесь понять эти проблемы и помочь в их 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процессе проведения этой работы педагогами могут быть использованы памятки, представленные ниже.</w:t>
      </w: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lastRenderedPageBreak/>
        <w:t>Памятка 1.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>«Какая нормативная правовая база определяет профилактику наркомании, алкоголизма и 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табакокурения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 xml:space="preserve"> среди школьников»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Стратегия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Концепция профилактики злоупотребления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психоактивными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веществами в образовательной среде (утверждена министерством образования и науки Российской Федерации 05.09.2011).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14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i/>
          <w:iCs/>
          <w:sz w:val="21"/>
          <w:szCs w:val="21"/>
        </w:rPr>
        <w:t>Административная ответственность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  <w:proofErr w:type="gramEnd"/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прекурсоров</w:t>
      </w:r>
      <w:proofErr w:type="spellEnd"/>
      <w:r w:rsidRPr="00423136">
        <w:rPr>
          <w:rFonts w:ascii="Georgia" w:hAnsi="Georgia"/>
          <w:sz w:val="21"/>
          <w:szCs w:val="21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lastRenderedPageBreak/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Правонарушения в отношении несовершеннолетних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</w:r>
    </w:p>
    <w:p w:rsid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Style w:val="a5"/>
          <w:rFonts w:ascii="Georgia" w:hAnsi="Georgia"/>
          <w:b/>
          <w:bCs/>
          <w:sz w:val="21"/>
          <w:szCs w:val="21"/>
          <w:lang w:val="en-US"/>
        </w:rPr>
      </w:pPr>
    </w:p>
    <w:p w:rsid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Style w:val="a5"/>
          <w:rFonts w:ascii="Georgia" w:hAnsi="Georgia"/>
          <w:b/>
          <w:bCs/>
          <w:sz w:val="21"/>
          <w:szCs w:val="21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Уголовная ответственность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</w:t>
      </w:r>
      <w:proofErr w:type="gramStart"/>
      <w:r w:rsidRPr="00423136">
        <w:rPr>
          <w:rFonts w:ascii="Georgia" w:hAnsi="Georgia"/>
          <w:sz w:val="21"/>
          <w:szCs w:val="21"/>
        </w:rPr>
        <w:t xml:space="preserve">Так, статьями 228, 228.1, 228.3, 228.4 УК 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423136">
        <w:rPr>
          <w:rFonts w:ascii="Georgia" w:hAnsi="Georgia"/>
          <w:sz w:val="21"/>
          <w:szCs w:val="21"/>
        </w:rPr>
        <w:t>прекурсоров</w:t>
      </w:r>
      <w:proofErr w:type="spellEnd"/>
      <w:r w:rsidRPr="00423136">
        <w:rPr>
          <w:rFonts w:ascii="Georgia" w:hAnsi="Georgia"/>
          <w:sz w:val="21"/>
          <w:szCs w:val="21"/>
        </w:rPr>
        <w:t xml:space="preserve"> наркотических средств или психотропных веществ.</w:t>
      </w:r>
      <w:proofErr w:type="gramEnd"/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Памятка 2.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>«Как узнать о приобщении к наркотикам, алкоголю и 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 xml:space="preserve"> по внешнему виду и поведению ребенка»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точечные следы уколов по ходу вен на внутренней стороне локтевых сгибов, кистях рук, ногах, порезы на предплечьях, синяки;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заметное уменьшение или возрастание аппетита и жажды;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 бессвязная, смазанная, невнятная, нечеткая речь;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очевидные лживость, изворотливость, цинизм и беспокойство; 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малопонятные разговоры по телефону с использованием жаргона («травка», «</w:t>
      </w:r>
      <w:proofErr w:type="spellStart"/>
      <w:r w:rsidRPr="00423136">
        <w:rPr>
          <w:rFonts w:ascii="Georgia" w:hAnsi="Georgia"/>
          <w:sz w:val="21"/>
          <w:szCs w:val="21"/>
        </w:rPr>
        <w:t>ширево</w:t>
      </w:r>
      <w:proofErr w:type="spellEnd"/>
      <w:r w:rsidRPr="00423136">
        <w:rPr>
          <w:rFonts w:ascii="Georgia" w:hAnsi="Georgia"/>
          <w:sz w:val="21"/>
          <w:szCs w:val="21"/>
        </w:rPr>
        <w:t>», «колеса», «план», «приход», «мулька», «</w:t>
      </w:r>
      <w:proofErr w:type="spellStart"/>
      <w:r w:rsidRPr="00423136">
        <w:rPr>
          <w:rFonts w:ascii="Georgia" w:hAnsi="Georgia"/>
          <w:sz w:val="21"/>
          <w:szCs w:val="21"/>
        </w:rPr>
        <w:t>джеф</w:t>
      </w:r>
      <w:proofErr w:type="spellEnd"/>
      <w:r w:rsidRPr="00423136">
        <w:rPr>
          <w:rFonts w:ascii="Georgia" w:hAnsi="Georgia"/>
          <w:sz w:val="21"/>
          <w:szCs w:val="21"/>
        </w:rPr>
        <w:t>», «</w:t>
      </w:r>
      <w:proofErr w:type="spellStart"/>
      <w:r w:rsidRPr="00423136">
        <w:rPr>
          <w:rFonts w:ascii="Georgia" w:hAnsi="Georgia"/>
          <w:sz w:val="21"/>
          <w:szCs w:val="21"/>
        </w:rPr>
        <w:t>ханка</w:t>
      </w:r>
      <w:proofErr w:type="spellEnd"/>
      <w:r w:rsidRPr="00423136">
        <w:rPr>
          <w:rFonts w:ascii="Georgia" w:hAnsi="Georgia"/>
          <w:sz w:val="21"/>
          <w:szCs w:val="21"/>
        </w:rPr>
        <w:t>», «</w:t>
      </w:r>
      <w:proofErr w:type="spellStart"/>
      <w:r w:rsidRPr="00423136">
        <w:rPr>
          <w:rFonts w:ascii="Georgia" w:hAnsi="Georgia"/>
          <w:sz w:val="21"/>
          <w:szCs w:val="21"/>
        </w:rPr>
        <w:t>кумар</w:t>
      </w:r>
      <w:proofErr w:type="spellEnd"/>
      <w:r w:rsidRPr="00423136">
        <w:rPr>
          <w:rFonts w:ascii="Georgia" w:hAnsi="Georgia"/>
          <w:sz w:val="21"/>
          <w:szCs w:val="21"/>
        </w:rPr>
        <w:t>» и т.п.) и обрывков фраз («мне надо», «как там дела», «достал?» и т.п.);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 xml:space="preserve">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423136">
        <w:rPr>
          <w:rFonts w:ascii="Georgia" w:hAnsi="Georgia"/>
          <w:sz w:val="21"/>
          <w:szCs w:val="21"/>
        </w:rPr>
        <w:t>маскообразность</w:t>
      </w:r>
      <w:proofErr w:type="spellEnd"/>
      <w:r w:rsidRPr="00423136">
        <w:rPr>
          <w:rFonts w:ascii="Georgia" w:hAnsi="Georgia"/>
          <w:sz w:val="21"/>
          <w:szCs w:val="21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423136">
        <w:rPr>
          <w:rFonts w:ascii="Georgia" w:hAnsi="Georgia"/>
          <w:sz w:val="21"/>
          <w:szCs w:val="21"/>
        </w:rPr>
        <w:t>гипомимичность</w:t>
      </w:r>
      <w:proofErr w:type="spellEnd"/>
      <w:r w:rsidRPr="00423136">
        <w:rPr>
          <w:rFonts w:ascii="Georgia" w:hAnsi="Georgia"/>
          <w:sz w:val="21"/>
          <w:szCs w:val="21"/>
        </w:rPr>
        <w:t>, либо наоборот, оживление мимики, сухость, шелушение, морщинистость и дряблость кожи, тусклость и ломкость волос, сухость губ или повышенное</w:t>
      </w:r>
      <w:proofErr w:type="gramEnd"/>
      <w:r w:rsidRPr="00423136">
        <w:rPr>
          <w:rFonts w:ascii="Georgia" w:hAnsi="Georgia"/>
          <w:sz w:val="21"/>
          <w:szCs w:val="21"/>
        </w:rPr>
        <w:t xml:space="preserve"> </w:t>
      </w:r>
      <w:proofErr w:type="gramStart"/>
      <w:r w:rsidRPr="00423136">
        <w:rPr>
          <w:rFonts w:ascii="Georgia" w:hAnsi="Georgia"/>
          <w:sz w:val="21"/>
          <w:szCs w:val="21"/>
        </w:rPr>
        <w:t xml:space="preserve">слюноотделение; появление символики наркоманов (например, зеленого </w:t>
      </w:r>
      <w:proofErr w:type="spellStart"/>
      <w:r w:rsidRPr="00423136">
        <w:rPr>
          <w:rFonts w:ascii="Georgia" w:hAnsi="Georgia"/>
          <w:sz w:val="21"/>
          <w:szCs w:val="21"/>
        </w:rPr>
        <w:t>пятилистника</w:t>
      </w:r>
      <w:proofErr w:type="spellEnd"/>
      <w:r w:rsidRPr="00423136">
        <w:rPr>
          <w:rFonts w:ascii="Georgia" w:hAnsi="Georgia"/>
          <w:sz w:val="21"/>
          <w:szCs w:val="21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>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</w:t>
      </w:r>
      <w:proofErr w:type="gramStart"/>
      <w:r w:rsidRPr="00423136">
        <w:rPr>
          <w:rFonts w:ascii="Georgia" w:hAnsi="Georgia"/>
          <w:sz w:val="21"/>
          <w:szCs w:val="21"/>
        </w:rPr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</w:t>
      </w:r>
      <w:proofErr w:type="gramEnd"/>
      <w:r w:rsidRPr="00423136">
        <w:rPr>
          <w:rFonts w:ascii="Georgia" w:hAnsi="Georgia"/>
          <w:sz w:val="21"/>
          <w:szCs w:val="21"/>
        </w:rPr>
        <w:t xml:space="preserve">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Сигареты.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Определенный запах одежды и дыхания.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ребенка Вы нашли сигареты и зажигалку.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Окурки в самых непредсказуемых местах квартиры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Алкоголь.</w:t>
      </w:r>
    </w:p>
    <w:p w:rsidR="00423136" w:rsidRPr="00423136" w:rsidRDefault="00423136" w:rsidP="00423136">
      <w:pPr>
        <w:numPr>
          <w:ilvl w:val="0"/>
          <w:numId w:val="6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423136" w:rsidRPr="00423136" w:rsidRDefault="00423136" w:rsidP="00423136">
      <w:pPr>
        <w:numPr>
          <w:ilvl w:val="0"/>
          <w:numId w:val="6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Марихуана.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Сладковатый запах на одежде или налитые кровью глаза - если марихуана недавно использовалась. Частое использование глазных капель, </w:t>
      </w:r>
      <w:proofErr w:type="spellStart"/>
      <w:r w:rsidRPr="00423136">
        <w:rPr>
          <w:rFonts w:ascii="Georgia" w:hAnsi="Georgia"/>
          <w:sz w:val="21"/>
          <w:szCs w:val="21"/>
        </w:rPr>
        <w:t>чтобо</w:t>
      </w:r>
      <w:proofErr w:type="spellEnd"/>
      <w:r w:rsidRPr="00423136">
        <w:rPr>
          <w:rFonts w:ascii="Georgia" w:hAnsi="Georgia"/>
          <w:sz w:val="21"/>
          <w:szCs w:val="21"/>
        </w:rPr>
        <w:t xml:space="preserve"> снять красноту.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личных вещах ребенка Вы нашли приборы для использования наркотиков.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Героин</w:t>
      </w:r>
    </w:p>
    <w:p w:rsidR="00423136" w:rsidRPr="00423136" w:rsidRDefault="00423136" w:rsidP="00423136">
      <w:pPr>
        <w:numPr>
          <w:ilvl w:val="0"/>
          <w:numId w:val="8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недавнем употреблении – очень маленькие зрачки и сонный, расслабленный вид.</w:t>
      </w:r>
    </w:p>
    <w:p w:rsidR="00423136" w:rsidRPr="00423136" w:rsidRDefault="00423136" w:rsidP="00423136">
      <w:pPr>
        <w:numPr>
          <w:ilvl w:val="0"/>
          <w:numId w:val="8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proofErr w:type="spellStart"/>
      <w:r w:rsidRPr="00423136">
        <w:rPr>
          <w:rStyle w:val="a5"/>
          <w:rFonts w:ascii="Georgia" w:hAnsi="Georgia"/>
          <w:b/>
          <w:bCs/>
          <w:sz w:val="21"/>
          <w:szCs w:val="21"/>
        </w:rPr>
        <w:t>Ингалянты</w:t>
      </w:r>
      <w:proofErr w:type="spellEnd"/>
    </w:p>
    <w:p w:rsidR="00423136" w:rsidRPr="00423136" w:rsidRDefault="00423136" w:rsidP="00423136">
      <w:pPr>
        <w:numPr>
          <w:ilvl w:val="0"/>
          <w:numId w:val="9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недавнем использовании - дыхание с запахом химикатов, пятна на одежде или лице, красные глаза.</w:t>
      </w:r>
    </w:p>
    <w:p w:rsidR="00423136" w:rsidRPr="00423136" w:rsidRDefault="00423136" w:rsidP="00423136">
      <w:pPr>
        <w:numPr>
          <w:ilvl w:val="0"/>
          <w:numId w:val="9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Мокрые тряпки или пустые контейнеры от аэрозолей в мусорном баке.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lastRenderedPageBreak/>
        <w:t>Клубные наркотики</w:t>
      </w:r>
    </w:p>
    <w:p w:rsidR="00423136" w:rsidRPr="00423136" w:rsidRDefault="00423136" w:rsidP="00423136">
      <w:pPr>
        <w:numPr>
          <w:ilvl w:val="0"/>
          <w:numId w:val="10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его/ее комнате Вы находите детскую соску-пустышку или же подросток берет ее с собой, когда идет на ночную вечеринку или раут.</w:t>
      </w:r>
    </w:p>
    <w:p w:rsidR="00423136" w:rsidRPr="00423136" w:rsidRDefault="00423136" w:rsidP="00423136">
      <w:pPr>
        <w:numPr>
          <w:ilvl w:val="0"/>
          <w:numId w:val="10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его/ее вещах Вы нашли маленькие бутылочки с жидкостью или порошком.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Стимуляторы</w:t>
      </w:r>
    </w:p>
    <w:p w:rsidR="00423136" w:rsidRPr="00423136" w:rsidRDefault="00423136" w:rsidP="00423136">
      <w:pPr>
        <w:numPr>
          <w:ilvl w:val="0"/>
          <w:numId w:val="11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Постоянный насморк или выделения из носа, следы от инъекций на руках или других частях тела, продолжительная бессонница.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Анаболические стероиды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Необычный запах дыхания.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Перепады настроения, включая увеличившуюся агрессию.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Изменения внешности, которые нельзя соотнести с ожидаемым ростом или развитием.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Памятка 3.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>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Приобщение к наркотикам, алкоголю, </w:t>
      </w:r>
      <w:proofErr w:type="spellStart"/>
      <w:r w:rsidRPr="00423136">
        <w:rPr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Fonts w:ascii="Georgia" w:hAnsi="Georgia"/>
          <w:sz w:val="21"/>
          <w:szCs w:val="21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Старайтесь узнать как можно больше про все, что касается злоупотребления наркотиками.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>Оставаясь твердым в своих установках, никогда не отказывайте ребенку в возможности что-либо высказать или обсудить. Ваша излишняя жесткость</w:t>
      </w:r>
      <w:r>
        <w:rPr>
          <w:rFonts w:ascii="Georgia" w:hAnsi="Georgia"/>
          <w:sz w:val="21"/>
          <w:szCs w:val="21"/>
        </w:rPr>
        <w:t xml:space="preserve"> может </w:t>
      </w:r>
      <w:r w:rsidRPr="00423136">
        <w:rPr>
          <w:rFonts w:ascii="Georgia" w:hAnsi="Georgia"/>
          <w:sz w:val="21"/>
          <w:szCs w:val="21"/>
        </w:rPr>
        <w:t xml:space="preserve"> вызвать «молчаливый бойкот» со стороны ребенка.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Никогда не поддавайтесь на шантаж со стороны ребёнка</w:t>
      </w:r>
      <w:r w:rsidRPr="00423136">
        <w:rPr>
          <w:rStyle w:val="a5"/>
          <w:rFonts w:ascii="Georgia" w:hAnsi="Georgia"/>
          <w:b/>
          <w:bCs/>
          <w:sz w:val="21"/>
          <w:szCs w:val="21"/>
        </w:rPr>
        <w:t>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Доверие ребенку должно быть возвращено, как только он прекратил употребление наркотиков</w:t>
      </w:r>
      <w:r w:rsidRPr="00423136">
        <w:rPr>
          <w:rStyle w:val="a5"/>
          <w:rFonts w:ascii="Georgia" w:hAnsi="Georgia"/>
          <w:b/>
          <w:bCs/>
          <w:sz w:val="21"/>
          <w:szCs w:val="21"/>
        </w:rPr>
        <w:t>. </w:t>
      </w:r>
      <w:r w:rsidRPr="00423136">
        <w:rPr>
          <w:rFonts w:ascii="Georgia" w:hAnsi="Georgia"/>
          <w:sz w:val="21"/>
          <w:szCs w:val="21"/>
        </w:rPr>
        <w:t>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3B0EC8" w:rsidRPr="00423136" w:rsidRDefault="003B0EC8"/>
    <w:sectPr w:rsidR="003B0EC8" w:rsidRPr="00423136" w:rsidSect="004231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0F17"/>
    <w:multiLevelType w:val="multilevel"/>
    <w:tmpl w:val="22E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214B3"/>
    <w:multiLevelType w:val="multilevel"/>
    <w:tmpl w:val="BC4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83181"/>
    <w:multiLevelType w:val="multilevel"/>
    <w:tmpl w:val="C50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2614B"/>
    <w:multiLevelType w:val="multilevel"/>
    <w:tmpl w:val="A15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72123"/>
    <w:multiLevelType w:val="multilevel"/>
    <w:tmpl w:val="D65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81A73"/>
    <w:multiLevelType w:val="multilevel"/>
    <w:tmpl w:val="CA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551C"/>
    <w:multiLevelType w:val="multilevel"/>
    <w:tmpl w:val="DB0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01A5B"/>
    <w:multiLevelType w:val="multilevel"/>
    <w:tmpl w:val="A340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F43D9"/>
    <w:multiLevelType w:val="multilevel"/>
    <w:tmpl w:val="4E6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32529"/>
    <w:multiLevelType w:val="multilevel"/>
    <w:tmpl w:val="9F9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D6FCD"/>
    <w:multiLevelType w:val="multilevel"/>
    <w:tmpl w:val="D00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A102D"/>
    <w:multiLevelType w:val="multilevel"/>
    <w:tmpl w:val="948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AB"/>
    <w:rsid w:val="000136AB"/>
    <w:rsid w:val="003B0EC8"/>
    <w:rsid w:val="00423136"/>
    <w:rsid w:val="0073054A"/>
    <w:rsid w:val="00B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23136"/>
    <w:pPr>
      <w:keepNext/>
      <w:numPr>
        <w:ilvl w:val="1"/>
        <w:numId w:val="1"/>
      </w:numPr>
      <w:ind w:left="4500" w:hanging="450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13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rsid w:val="004231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23136"/>
    <w:rPr>
      <w:b/>
      <w:bCs/>
    </w:rPr>
  </w:style>
  <w:style w:type="character" w:styleId="a5">
    <w:name w:val="Emphasis"/>
    <w:uiPriority w:val="20"/>
    <w:qFormat/>
    <w:rsid w:val="00423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23136"/>
    <w:pPr>
      <w:keepNext/>
      <w:numPr>
        <w:ilvl w:val="1"/>
        <w:numId w:val="1"/>
      </w:numPr>
      <w:ind w:left="4500" w:hanging="450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13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rsid w:val="004231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23136"/>
    <w:rPr>
      <w:b/>
      <w:bCs/>
    </w:rPr>
  </w:style>
  <w:style w:type="character" w:styleId="a5">
    <w:name w:val="Emphasis"/>
    <w:uiPriority w:val="20"/>
    <w:qFormat/>
    <w:rsid w:val="00423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3074</Words>
  <Characters>17525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Секретарь</cp:lastModifiedBy>
  <cp:revision>2</cp:revision>
  <cp:lastPrinted>2014-10-07T03:41:00Z</cp:lastPrinted>
  <dcterms:created xsi:type="dcterms:W3CDTF">2019-06-17T04:04:00Z</dcterms:created>
  <dcterms:modified xsi:type="dcterms:W3CDTF">2019-06-17T04:04:00Z</dcterms:modified>
</cp:coreProperties>
</file>